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KLAUZULA INFORMACYJNA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dla osób, których dane osobowe są przetwarzane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w związku z udzieleniem zamówienia publicznego</w:t>
      </w:r>
    </w:p>
    <w:tbl>
      <w:tblPr>
        <w:tblOverlap w:val="never"/>
        <w:jc w:val="center"/>
        <w:tblLayout w:type="fixed"/>
      </w:tblPr>
      <w:tblGrid>
        <w:gridCol w:w="566"/>
        <w:gridCol w:w="8510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l.p.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Informacje podane na podstawie art. 13 rozporządzenia Parlamentu Europejskiego i Rady (UE) 2016/679 z dnia 27 kwietnia 2016 r. w sprawie ochrony osób fizycznych w związku z przetwarzaniem danych osobowych i w sprawie swobodnego przepływu takich danych oraz uchylenia dyrektywy 95/46/WE (Dz. U. UE.L.2016.119.1) - RODO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Dane dotyczące administratora: tożsamość i dane kontaktowe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Administratorem danych osobowych przetwarzanych w Szkole Podstawowej nr 14 z Oddziałami Sportowymi i Integracyjnymi im. Polskich Olimpijczyków w Krośnie jest Dyrektor, ul. Wojska Polskiego 45, 38-400 Krosno, tel. 13 474 39 40, email: </w:t>
            </w:r>
            <w:r>
              <w:fldChar w:fldCharType="begin"/>
            </w:r>
            <w:r>
              <w:rPr/>
              <w:instrText> HYPERLINK "mailto:sp14krosno@o2.pl"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z w:val="24"/>
                <w:szCs w:val="24"/>
                <w:u w:val="single"/>
              </w:rPr>
              <w:t>sp14krosno@o2.pl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>,</w:t>
            </w:r>
            <w:r>
              <w:fldChar w:fldCharType="end"/>
            </w:r>
            <w:r>
              <w:fldChar w:fldCharType="begin"/>
            </w:r>
            <w:r>
              <w:rPr/>
              <w:instrText> HYPERLINK "mailto:sp14@mzszoi.eu"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sp14@mzszoi.eu</w:t>
            </w:r>
            <w:r>
              <w:fldChar w:fldCharType="end"/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Dane kontaktowe inspektora ochrony danych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W sprawach dotyczących przetwarzania Państwa danych osobowych, mogą się Państwo kontaktować w następujący sposób: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-listownie na adres administratora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-e-mail: </w:t>
            </w:r>
            <w:r>
              <w:fldChar w:fldCharType="begin"/>
            </w:r>
            <w:r>
              <w:rPr/>
              <w:instrText> HYPERLINK "mailto:rodosygnal@rz.rzeszow.pl"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rodosygnal@rz.rzeszow.pl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-telefonicznie na numer telefonu podany do administratora</w:t>
            </w:r>
          </w:p>
        </w:tc>
      </w:tr>
      <w:tr>
        <w:trPr>
          <w:trHeight w:val="46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Cele przetwarzania danych osobowych oraz podstawa prawna przetwarzania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363" w:val="left"/>
                <w:tab w:pos="3418" w:val="left"/>
                <w:tab w:pos="5837" w:val="left"/>
                <w:tab w:pos="711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Państwa dane osobowe przetwarzane będą w celu prowadzenia postępowania o udzielenie zamówienia publicznego oraz zawarcia umowy, a podstawą prawną ich przetwarzania jest art. 6 ust. lit. b i c RODO, w związku z obowiązkiem prawnym stosowania</w:t>
              <w:tab/>
              <w:t>sformalizowanych</w:t>
              <w:tab/>
              <w:t>procedur udzielania</w:t>
              <w:tab/>
              <w:t>zamówień</w:t>
              <w:tab/>
              <w:t>publicznych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spoczywających na zamawiającym, w tym: m. in.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2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ustawa z dnia 11 września 2019 r. Prawo zamówień publicznych wraz z aktami wykonawczymi,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9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ustawa z dnia 14 lipca 1983 r. o narodowym zasobie archiwalnym i archiwach,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9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ustawa z dnia 23 kwietnia 1964 r. Kodeks cywilny,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9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ustawa z dnia 27 sierpnia 2009 r. o finansach publicznych,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ustawa z dnia 10 maja 2018 r. o ochronie danych osobowych.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Przetwarzanie danych osobowych wynika także ze zgody jaką jest oświadczenie lub wyraźne działanie potwierdzające, w zakresie danych kontaktowych takich jak numer telefonu, adres poczty elektronicznej. Numer telefonu, poczta elektroniczna usprawni realizację celu.</w:t>
            </w:r>
          </w:p>
        </w:tc>
      </w:tr>
      <w:tr>
        <w:trPr>
          <w:trHeight w:val="30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Informacje o odbiorcach danych osobowych lub o kategoriach odbiorców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Administrator udostępnia dane osobowe innym odbiorcom lub kategoriom odbiorców, tj.: organom publicznym, instytucjom i innym podmiotom upoważnionym do dostępu lub otrzymania danych osobowych na podstawie przepisów prawa, w tym podmiotom którym udostępniona zostanie dokumentacja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postępowania w oparciu o art. 18 oraz art. 74 ustawy Prawo zamówień publicznych. Odbiorcami Państwa danych osobowych mogą być podmioty uprawnione do obsługi doręczeń oraz podmioty, z którymi administrator zawarł umowę na świadczenie usług serwisowych dla użytkowanych u administratora systemów informatycznych, a także innych niezbędnych usług.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66"/>
        <w:gridCol w:w="8510"/>
      </w:tblGrid>
      <w:tr>
        <w:trPr>
          <w:trHeight w:val="24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o możliwościach uzyskania kopii danych lub o miejscu udostępnienia danych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Państwa dane osobowe nie będą przekazywane do państwa trzeciego lub organizacji międzynarodowej.</w:t>
            </w:r>
          </w:p>
        </w:tc>
      </w:tr>
      <w:tr>
        <w:trPr>
          <w:trHeight w:val="3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Okres, przez który dane osobowe będą przechowywane, lub kryteria ustalania tego okresu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2078" w:val="left"/>
                <w:tab w:pos="549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Państwa dane osobowe będą przechowywane, zgodnie z art. 78 ust. 1 Prawo zamówień publicznych, przez okres 4 lat od dnia zakończenia postępowania o udzielenie zamówienia, a jeżeli czas trwania umowy przekracza 4 lata, okres przechowywania obejmuje cały czas trwania umowy. Następnie dokumentacja będzie archiwizowana przez okres wskazany w Jednolitym Rzeczowym Wykazie Akt, na mocy ustawy z dnia 14 lipca 1983 r. o narodowym zasobie archiwalnym i archiwach oraz rozporządzenia Ministra Kultury i Dziedzictwa Narodowego z dnia 20 października 2015 r. w sprawie klasyfikowania i</w:t>
              <w:tab/>
              <w:t>kwalifikowania dokumentacji,</w:t>
              <w:tab/>
              <w:t>przekazywania materiałów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archiwalnych do archiwów państwowych i brakowania dokumentacji niearchiwalnej.</w:t>
            </w:r>
          </w:p>
        </w:tc>
      </w:tr>
      <w:tr>
        <w:trPr>
          <w:trHeight w:val="80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Informacje o prawie do żądania od administratora dostępu do danych osobowych dotyczących osoby, której dane dotyczą, ich sprostowania, usunięcia lub ograniczenia przetwarzania lub o prawie do wniesienia sprzeciwu wobec przetwarzania, a także o prawie do przenoszenia danych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Przysługuje Państwu prawo (z zastrzeżeniem ograniczeń wynikających z przepisów prawa)::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na podstawie art. 15 RODO prawo dostępu do danych osobowych Państwa dotyczących;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na podstawie art. 16 RODO prawo do sprostowania lub uzupełnienia Państwa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załączników;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lub prawnej, lub z uwagi na ważne względy interesu publicznego Unii Europejskiej lub państwa członkowskiego, a także nie ogranicza przetwarzania danych osobowych do czasu zakończenia postępowania o udzielenie zamówienia;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2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prawo do wniesienia skargi do Prezesa Urzędu Ochrony Danych Osobowych, gdy uznają Państwo, że przetwarzanie danych osobowych narusza przepisy RODO.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Nie przysługuje Państwu prawo: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w związku z art. 17 ust. 3 lit. b, d lub e RODO prawo do usunięcia danych osobowych;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prawo do przenoszenia danych osobowych, o którym mowa w art. 20 RODO;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66"/>
        <w:gridCol w:w="8510"/>
      </w:tblGrid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- na podstawie art. 21 RODO prawo sprzeciwu, wobec przetwarzania danych osobowych, gdyż podstawą prawną przetwarzania Państwa danych osobowych jest art.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 ust. 1 lit. c RODO.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Jeśli przetwarzanie odbywa się na podstawie zgody jaką jest oświadczenie lub wyraźne działanie potwierdzające to przysługuje Państwu prawo do cofnięcia zgody w dowolnym momencie bez wpływu na zgodność z prawem przetwarzania, którego dokonano na podstawie zgody przed jej cofnięciem. Wycofanie się ze zgody można złożyć w formie wniosku drogą pisemną na adres korespondencyjny Administratora lub Inspektora Ochrony Danych. Konsekwencją wycofania się ze zgody będzie brak możliwości przetwarzania danych innych niż wynikające z przepisów prawa.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Informacja o prawie wniesienia skargi do organu nadzorczego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W przypadku uznania, iż przetwarzanie Państwa danych osobowych narusza przepisy RODO, macie Państwo prawo wniesienia skargi do organu nadzorczego, którym jest Prezes Urzędu Ochrony Danych Osobowych.</w:t>
            </w:r>
          </w:p>
        </w:tc>
      </w:tr>
      <w:tr>
        <w:trPr>
          <w:trHeight w:val="30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Informacje dotyczące podania danych osobowych - czy jest wymogiem ustawowym lub umownym lub warunkiem zawarcia umowy oraz czy osoba, której dane dotyczą, jest zobowiązana do ich podania i jakie są ewentualne konsekwencje niepodania danych.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Obowiązek podania przez Państwa danych osobowych bezpośrednio Państwa dotyczących jest wymogiem określonym w przepisach ustawy PZP, związanym z udziałem w postępowaniu o udzielenie zamówienia publicznego. Konsekwencje niepodania określonych danych wynikają z ustawy Prawo zamówień publicznych. Podanie danych kontaktowych m.in. numeru telefonu, adresu poczty elektronicznej jest dobrowolne.</w:t>
            </w:r>
          </w:p>
        </w:tc>
      </w:tr>
      <w:tr>
        <w:trPr>
          <w:trHeight w:val="22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Informacje o zautomatyzowanym podejmowaniu decyzji, w tym o profilowaniu, o którym mowa w art. 22 ust. 1 i 4 RODO, oraz - przynajmniej w tych przypadkach - istotne informacje o zasadach ich podejmowania, a także o znaczeniu i przewidywanych konsekwencjach takiego przetwarzania dla osoby, której dane dotyczą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Państwa dane osobowe nie będą przetwarzane w sposób zautomatyzowany i nie będą poddawane profilowaniu.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Jednocześnie 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</w:t>
      </w:r>
    </w:p>
    <w:sectPr>
      <w:footnotePr>
        <w:pos w:val="pageBottom"/>
        <w:numFmt w:val="decimal"/>
        <w:numRestart w:val="continuous"/>
      </w:footnotePr>
      <w:pgSz w:w="11900" w:h="16840"/>
      <w:pgMar w:top="1414" w:right="1386" w:bottom="1384" w:left="1384" w:header="986" w:footer="9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Podpis tabeli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8">
    <w:name w:val="Inne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  <w:spacing w:after="1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Podpis tabeli"/>
    <w:basedOn w:val="Normal"/>
    <w:link w:val="CharStyle5"/>
    <w:pPr>
      <w:widowControl w:val="0"/>
      <w:shd w:val="clear" w:color="auto" w:fill="auto"/>
      <w:spacing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7">
    <w:name w:val="Inne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Rafał Zelazo</dc:creator>
  <cp:keywords/>
</cp:coreProperties>
</file>